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12" w:rsidRDefault="0036719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5</w:t>
      </w:r>
      <w:r w:rsidR="00E4635F">
        <w:rPr>
          <w:rFonts w:ascii="Calibri" w:hAnsi="Calibri" w:cs="Calibri"/>
          <w:szCs w:val="24"/>
        </w:rPr>
        <w:t>6</w:t>
      </w:r>
      <w:r w:rsidR="00FE2212">
        <w:rPr>
          <w:rFonts w:ascii="Calibri" w:hAnsi="Calibri" w:cs="Calibri"/>
          <w:szCs w:val="24"/>
        </w:rPr>
        <w:t>/2026</w:t>
      </w:r>
    </w:p>
    <w:p w:rsidR="00FE2212" w:rsidRDefault="00FE2212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 posiedzenia Zarządu Powiatu</w:t>
      </w:r>
    </w:p>
    <w:p w:rsidR="00FE2212" w:rsidRDefault="00E4635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29</w:t>
      </w:r>
      <w:r w:rsidR="00D56962">
        <w:rPr>
          <w:rFonts w:ascii="Calibri" w:hAnsi="Calibri" w:cs="Calibri"/>
          <w:szCs w:val="24"/>
        </w:rPr>
        <w:t xml:space="preserve"> kwietnia</w:t>
      </w:r>
      <w:r w:rsidR="00FE2212">
        <w:rPr>
          <w:rFonts w:ascii="Calibri" w:hAnsi="Calibri" w:cs="Calibri"/>
          <w:szCs w:val="24"/>
        </w:rPr>
        <w:t xml:space="preserve"> 2026 roku</w:t>
      </w:r>
    </w:p>
    <w:p w:rsidR="00FE2212" w:rsidRDefault="00FE2212" w:rsidP="00FE2212">
      <w:pPr>
        <w:rPr>
          <w:lang w:eastAsia="pl-PL"/>
        </w:rPr>
      </w:pP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posiedzeniu udział wzięli: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członkowie Zarządu Powiatu,</w:t>
      </w:r>
    </w:p>
    <w:p w:rsidR="00D56962" w:rsidRDefault="00D5696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Przewodniczący Rady Powiatu,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FE2212" w:rsidRDefault="00A86579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Skarbnik Powiatu,</w:t>
      </w:r>
    </w:p>
    <w:p w:rsidR="00A86579" w:rsidRDefault="00A86579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Dyrektor DPS w Piotrkowie Kujawskim,</w:t>
      </w:r>
    </w:p>
    <w:p w:rsidR="00A86579" w:rsidRPr="004D3A9D" w:rsidRDefault="00A86579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Radca Prawny DPS w Piotrkowie Kujawskim.</w:t>
      </w:r>
    </w:p>
    <w:p w:rsidR="00FE2212" w:rsidRPr="00D56962" w:rsidRDefault="00FE2212" w:rsidP="00FE22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4D3A9D">
        <w:rPr>
          <w:rFonts w:ascii="Calibri" w:hAnsi="Calibri" w:cs="Calibri"/>
          <w:sz w:val="24"/>
        </w:rPr>
        <w:t xml:space="preserve">Lista </w:t>
      </w:r>
      <w:r w:rsidRPr="00D56962">
        <w:rPr>
          <w:rFonts w:ascii="Calibri" w:hAnsi="Calibri" w:cs="Calibri"/>
          <w:sz w:val="24"/>
        </w:rPr>
        <w:t>obecności stanowi załącznik nr 1 do niniejszego protokołu.</w:t>
      </w:r>
      <w:r w:rsidRPr="00D56962">
        <w:rPr>
          <w:rFonts w:ascii="Calibri" w:hAnsi="Calibri" w:cs="Calibri"/>
          <w:b/>
          <w:sz w:val="24"/>
        </w:rPr>
        <w:tab/>
      </w:r>
      <w:r w:rsidRPr="00D56962">
        <w:rPr>
          <w:rFonts w:ascii="Calibri" w:hAnsi="Calibri" w:cs="Calibri"/>
          <w:b/>
          <w:sz w:val="24"/>
        </w:rPr>
        <w:tab/>
      </w:r>
      <w:r w:rsidRPr="00D56962">
        <w:rPr>
          <w:rFonts w:asciiTheme="minorHAnsi" w:hAnsiTheme="minorHAnsi" w:cstheme="minorHAnsi"/>
          <w:sz w:val="24"/>
        </w:rPr>
        <w:tab/>
      </w:r>
    </w:p>
    <w:p w:rsidR="00D56962" w:rsidRPr="00D56962" w:rsidRDefault="00D56962" w:rsidP="00D5696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56962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D56962" w:rsidRPr="00D56962" w:rsidRDefault="00D56962" w:rsidP="00D5696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56962">
        <w:rPr>
          <w:rFonts w:ascii="Calibri" w:hAnsi="Calibri" w:cs="Calibri"/>
          <w:sz w:val="24"/>
          <w:szCs w:val="24"/>
        </w:rPr>
        <w:t xml:space="preserve">Przyjęcie </w:t>
      </w:r>
      <w:r w:rsidR="005B562F">
        <w:rPr>
          <w:rFonts w:ascii="Calibri" w:hAnsi="Calibri" w:cs="Calibri"/>
          <w:sz w:val="24"/>
          <w:szCs w:val="24"/>
        </w:rPr>
        <w:t xml:space="preserve">dodatkowych </w:t>
      </w:r>
      <w:r w:rsidRPr="00D56962">
        <w:rPr>
          <w:rFonts w:ascii="Calibri" w:hAnsi="Calibri" w:cs="Calibri"/>
          <w:sz w:val="24"/>
          <w:szCs w:val="24"/>
        </w:rPr>
        <w:t>materi</w:t>
      </w:r>
      <w:r w:rsidR="005B562F">
        <w:rPr>
          <w:rFonts w:ascii="Calibri" w:hAnsi="Calibri" w:cs="Calibri"/>
          <w:sz w:val="24"/>
          <w:szCs w:val="24"/>
        </w:rPr>
        <w:t>ałów na XVII Sesję Rady Powiatu.</w:t>
      </w:r>
    </w:p>
    <w:p w:rsidR="00D56962" w:rsidRPr="00D56962" w:rsidRDefault="005B562F" w:rsidP="00D5696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Informacja Dyrektora Domu Pomocy Społecznej w Piotrkowie Kujawskim.</w:t>
      </w:r>
    </w:p>
    <w:p w:rsidR="00D56962" w:rsidRPr="00D56962" w:rsidRDefault="00D56962" w:rsidP="00D5696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56962">
        <w:rPr>
          <w:rFonts w:ascii="Calibri" w:hAnsi="Calibri" w:cs="Calibri"/>
          <w:sz w:val="24"/>
          <w:szCs w:val="24"/>
        </w:rPr>
        <w:t>Zakończenie posiedzenia.</w:t>
      </w:r>
    </w:p>
    <w:p w:rsidR="00D56962" w:rsidRPr="00D56962" w:rsidRDefault="00D56962" w:rsidP="00D56962">
      <w:pPr>
        <w:spacing w:line="360" w:lineRule="auto"/>
        <w:ind w:left="360"/>
        <w:rPr>
          <w:rFonts w:ascii="Calibri" w:hAnsi="Calibri" w:cs="Calibri"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B562F" w:rsidRDefault="005B562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B562F" w:rsidRDefault="005B562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Ad.1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P. Starosta otworzył </w:t>
      </w:r>
      <w:r w:rsidR="005B562F">
        <w:rPr>
          <w:rFonts w:asciiTheme="minorHAnsi" w:hAnsiTheme="minorHAnsi" w:cstheme="minorHAnsi"/>
          <w:sz w:val="24"/>
        </w:rPr>
        <w:t xml:space="preserve">posiedzenie Zarządu przed sesją, po godzinie 8.00 oraz po sesji </w:t>
      </w:r>
      <w:r>
        <w:rPr>
          <w:rFonts w:asciiTheme="minorHAnsi" w:hAnsiTheme="minorHAnsi" w:cstheme="minorHAnsi"/>
          <w:sz w:val="24"/>
        </w:rPr>
        <w:t xml:space="preserve">i stwierdził quorum (5 członków). Zarząd przyjął protokół z ostatniego posiedzenia i zapoznał się z proponowanym porządkiem obrad nie wnosząc do niego uwag. </w:t>
      </w:r>
    </w:p>
    <w:p w:rsidR="004D3A9D" w:rsidRDefault="00FE2212" w:rsidP="00D5696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5B562F" w:rsidRPr="005B562F" w:rsidRDefault="00D56962" w:rsidP="005B562F">
      <w:pPr>
        <w:spacing w:line="360" w:lineRule="auto"/>
        <w:ind w:left="284"/>
        <w:rPr>
          <w:rFonts w:ascii="Calibri" w:hAnsi="Calibri" w:cs="Calibri"/>
          <w:sz w:val="24"/>
        </w:rPr>
      </w:pPr>
      <w:r w:rsidRPr="00D56962">
        <w:rPr>
          <w:rFonts w:asciiTheme="minorHAnsi" w:hAnsiTheme="minorHAnsi" w:cstheme="minorHAnsi"/>
          <w:sz w:val="24"/>
        </w:rPr>
        <w:tab/>
      </w:r>
      <w:r w:rsidR="00A86579">
        <w:rPr>
          <w:rFonts w:asciiTheme="minorHAnsi" w:hAnsiTheme="minorHAnsi" w:cstheme="minorHAnsi"/>
          <w:sz w:val="24"/>
        </w:rPr>
        <w:t xml:space="preserve">Przed sesją </w:t>
      </w:r>
      <w:r w:rsidRPr="005B562F">
        <w:rPr>
          <w:rFonts w:asciiTheme="minorHAnsi" w:hAnsiTheme="minorHAnsi" w:cstheme="minorHAnsi"/>
          <w:sz w:val="24"/>
        </w:rPr>
        <w:t xml:space="preserve">P. </w:t>
      </w:r>
      <w:r w:rsidR="005B562F" w:rsidRPr="005B562F">
        <w:rPr>
          <w:rFonts w:asciiTheme="minorHAnsi" w:hAnsiTheme="minorHAnsi" w:cstheme="minorHAnsi"/>
          <w:sz w:val="24"/>
        </w:rPr>
        <w:t xml:space="preserve">Skarbnik przedstawiła projekt uchwały w sprawie </w:t>
      </w:r>
      <w:r w:rsidR="005B562F" w:rsidRPr="005B562F">
        <w:rPr>
          <w:rFonts w:ascii="Calibri" w:hAnsi="Calibri" w:cs="Calibri"/>
          <w:sz w:val="24"/>
        </w:rPr>
        <w:t>udzielenia dotacji Gminie Topólka na dofinansowanie zadania inwestycyjnego pod nazwą „Budowa chodnika w miejscowości Topólka”</w:t>
      </w:r>
      <w:r w:rsidR="005B562F">
        <w:rPr>
          <w:rFonts w:ascii="Calibri" w:hAnsi="Calibri" w:cs="Calibri"/>
          <w:sz w:val="24"/>
        </w:rPr>
        <w:t xml:space="preserve">, który w dniu dzisiejszym zostanie dodany jako podpunkt do porządku obrad. </w:t>
      </w:r>
    </w:p>
    <w:p w:rsidR="00D56962" w:rsidRPr="00D56962" w:rsidRDefault="00D56962" w:rsidP="00D56962">
      <w:pPr>
        <w:spacing w:before="240" w:after="240" w:line="360" w:lineRule="auto"/>
        <w:rPr>
          <w:rFonts w:asciiTheme="minorHAnsi" w:hAnsiTheme="minorHAnsi" w:cstheme="minorHAnsi"/>
          <w:sz w:val="24"/>
        </w:rPr>
      </w:pPr>
    </w:p>
    <w:p w:rsidR="0036719F" w:rsidRPr="00354CA1" w:rsidRDefault="00FE2212" w:rsidP="00354CA1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5B562F">
        <w:rPr>
          <w:rFonts w:asciiTheme="minorHAnsi" w:hAnsiTheme="minorHAnsi" w:cstheme="minorHAnsi"/>
          <w:b/>
          <w:bCs/>
          <w:sz w:val="24"/>
        </w:rPr>
        <w:t xml:space="preserve">zapoznał się z dodatkowymi materiałami na XVII Sesję Rady Powiatu. </w:t>
      </w:r>
    </w:p>
    <w:p w:rsidR="00FE2212" w:rsidRPr="004D3A9D" w:rsidRDefault="00FE2212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sz w:val="24"/>
        </w:rPr>
        <w:t>Ad.3</w:t>
      </w:r>
    </w:p>
    <w:p w:rsidR="0036719F" w:rsidRDefault="00A86579" w:rsidP="00F203DC">
      <w:pPr>
        <w:spacing w:before="240" w:after="0" w:line="360" w:lineRule="auto"/>
        <w:ind w:firstLine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Po sesji </w:t>
      </w:r>
      <w:r w:rsidR="0036719F">
        <w:rPr>
          <w:rFonts w:asciiTheme="minorHAnsi" w:hAnsiTheme="minorHAnsi" w:cstheme="minorHAnsi"/>
          <w:sz w:val="24"/>
        </w:rPr>
        <w:t>P. S</w:t>
      </w:r>
      <w:r w:rsidR="0005226E">
        <w:rPr>
          <w:rFonts w:asciiTheme="minorHAnsi" w:hAnsiTheme="minorHAnsi" w:cstheme="minorHAnsi"/>
          <w:sz w:val="24"/>
        </w:rPr>
        <w:t>tarosta poprosił P. Dyrektor DPS w Piotrkowie Kujawskim o przedstawienie informacji związanej z inwestycją DPS.</w:t>
      </w:r>
    </w:p>
    <w:p w:rsidR="00716A97" w:rsidRDefault="0005226E" w:rsidP="001B24CA">
      <w:pPr>
        <w:spacing w:before="240" w:after="0" w:line="360" w:lineRule="auto"/>
        <w:ind w:firstLine="357"/>
        <w:rPr>
          <w:rFonts w:asciiTheme="minorHAnsi" w:hAnsiTheme="minorHAnsi" w:cstheme="minorHAnsi"/>
          <w:sz w:val="24"/>
        </w:rPr>
      </w:pPr>
      <w:r w:rsidRPr="0005226E">
        <w:rPr>
          <w:rFonts w:asciiTheme="minorHAnsi" w:hAnsiTheme="minorHAnsi" w:cstheme="minorHAnsi"/>
          <w:sz w:val="24"/>
        </w:rPr>
        <w:t xml:space="preserve">P. Dyrektor DPS w Piotrkowie Kujawskim poinformowała, </w:t>
      </w:r>
      <w:r w:rsidR="001B24CA">
        <w:rPr>
          <w:rFonts w:asciiTheme="minorHAnsi" w:hAnsiTheme="minorHAnsi" w:cstheme="minorHAnsi"/>
          <w:sz w:val="24"/>
        </w:rPr>
        <w:t>że problemy z inwestycją były od samego początku. Remont miał być zaprojektowany strefowo. Miała nastąpić budowa nowej części. Projekt został przyjęty, natomiast projektant oświadczył, że wszystko jest w należytym porządku. W trakcie inwestycji okazało się, że nie zostały uzgodnione kwestie przeciwpożarowe, nie zostało to podzielone na etapy.</w:t>
      </w:r>
    </w:p>
    <w:p w:rsidR="001B24CA" w:rsidRDefault="001B24C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 kontekście spraw przeciwpożarowych została wykonana ekspertyza, dzięki czemu udało się odebrać nowy budynek. Odbiór nowego budynku nastąpił w grudniu, prace postępowały, został zrobiony aneks, w którym zawarto informację, że do końca roku prace dobiegną końca, natomiast po ściągnięciu dachu, okazało się, że strop nie ma nośności. Po raz kolejny została wykonana ekspertyza i należało to wykonać. Okazało się, że ponownie trzeba wykonać ekspertyzę </w:t>
      </w:r>
      <w:r w:rsidR="009367D5">
        <w:rPr>
          <w:rFonts w:asciiTheme="minorHAnsi" w:hAnsiTheme="minorHAnsi" w:cstheme="minorHAnsi"/>
          <w:sz w:val="24"/>
        </w:rPr>
        <w:t xml:space="preserve">na parter i piętro budynku, ponieważ strop nie ma wzmocnienia. Został wykonany nowy projekt. Przedstawiono ofertę. Na budowę przyjechał inspektor, który </w:t>
      </w:r>
      <w:r w:rsidR="009367D5">
        <w:rPr>
          <w:rFonts w:asciiTheme="minorHAnsi" w:hAnsiTheme="minorHAnsi" w:cstheme="minorHAnsi"/>
          <w:sz w:val="24"/>
        </w:rPr>
        <w:lastRenderedPageBreak/>
        <w:t>nadzoruje budowę wraz z branżowcami. Otrzymali projekt, który analizują pod względem zgodności.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Dyrektor DPS poinformowała Zarząd, że przekazała sprawę do mecenasa, ponieważ projektant nie wykonał rzetelnie projektu. Sprawa zostanie przekazana do sądu.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Pan Starosta zapytał, czy sprawa została zgłoszona do prokuratury.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Dyrektor odpowiedziała, że dalszymi czynnościami ma zając się mecenas. 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Starosta zapytał, dlaczego protokoły z narad są tworzone przez Wykonawcę, a nie przez Inspektora Nadzoru. Dyrektor DPS jest stroną a nie firma. Protokoły powinny wykonane przez Dyrektora. 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Skarbnik zapytała czy projekt i kosztorys przedstawiony przez wykonawcę zawiera również budynek po kaplicy. 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Dyrektor DPS odpowiedziała, że kosztorys nie obejmuje wyceny jadalni.</w:t>
      </w:r>
    </w:p>
    <w:p w:rsidR="00916BDA" w:rsidRDefault="00916BD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Skarbnik powiedziała, że projekt nie zawiera całkowitych kosztów remontu.</w:t>
      </w:r>
    </w:p>
    <w:p w:rsidR="009367D5" w:rsidRDefault="009367D5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Starosta zapytał, czy termin zakończenia budowy, czyli grudzień 2026 jest realny. </w:t>
      </w:r>
    </w:p>
    <w:p w:rsidR="00916BDA" w:rsidRDefault="00916BD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Dyrektor DPS odpowiedziała, że zakończenie inwestycji w grudniu jest realne, natomiast prace wydłużają się ze względu na stropy.</w:t>
      </w:r>
    </w:p>
    <w:p w:rsidR="00916BDA" w:rsidRDefault="00916BD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Przewodniczący Rady zapytał na czym bę</w:t>
      </w:r>
      <w:r w:rsidR="0095581D">
        <w:rPr>
          <w:rFonts w:asciiTheme="minorHAnsi" w:hAnsiTheme="minorHAnsi" w:cstheme="minorHAnsi"/>
          <w:sz w:val="24"/>
        </w:rPr>
        <w:t>dzie polegało wzmocnienie strop</w:t>
      </w:r>
      <w:r>
        <w:rPr>
          <w:rFonts w:asciiTheme="minorHAnsi" w:hAnsiTheme="minorHAnsi" w:cstheme="minorHAnsi"/>
          <w:sz w:val="24"/>
        </w:rPr>
        <w:t>ów.</w:t>
      </w:r>
    </w:p>
    <w:p w:rsidR="00916BDA" w:rsidRDefault="00916BD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Dyrektor DPS odpowiedziała, że będą wkuwać się w ściany. </w:t>
      </w:r>
    </w:p>
    <w:p w:rsidR="00916BDA" w:rsidRDefault="00916BD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Skarbnik powiedziała, że było wysłane pismo 21.04.2026 r. odnośnie narad, które były prowadzone wcześniej . W protokołach z narad wykonawca powielał pytania na tematy , które nie były rozstrzygnięte. W aktualnym protokole nadal nie ma rozstrzygnięcia tych tematów. Niepokój budzi punkt związany z PFRON- czyli możliwość </w:t>
      </w:r>
      <w:r w:rsidR="0095581D">
        <w:rPr>
          <w:rFonts w:asciiTheme="minorHAnsi" w:hAnsiTheme="minorHAnsi" w:cstheme="minorHAnsi"/>
          <w:sz w:val="24"/>
        </w:rPr>
        <w:t xml:space="preserve">nie </w:t>
      </w:r>
      <w:r>
        <w:rPr>
          <w:rFonts w:asciiTheme="minorHAnsi" w:hAnsiTheme="minorHAnsi" w:cstheme="minorHAnsi"/>
          <w:sz w:val="24"/>
        </w:rPr>
        <w:t>wywiązania się z terminem. To jest dofinansowanie, które Powiat może utracić.</w:t>
      </w:r>
    </w:p>
    <w:p w:rsidR="00916BDA" w:rsidRDefault="00916BDA" w:rsidP="001B24CA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Sekretarz dodała, że można to </w:t>
      </w:r>
      <w:proofErr w:type="spellStart"/>
      <w:r>
        <w:rPr>
          <w:rFonts w:asciiTheme="minorHAnsi" w:hAnsiTheme="minorHAnsi" w:cstheme="minorHAnsi"/>
          <w:sz w:val="24"/>
        </w:rPr>
        <w:t>aneksować</w:t>
      </w:r>
      <w:proofErr w:type="spellEnd"/>
      <w:r>
        <w:rPr>
          <w:rFonts w:asciiTheme="minorHAnsi" w:hAnsiTheme="minorHAnsi" w:cstheme="minorHAnsi"/>
          <w:sz w:val="24"/>
        </w:rPr>
        <w:t xml:space="preserve">, tylko trzeba znać ostateczny termin.  </w:t>
      </w:r>
    </w:p>
    <w:p w:rsidR="0062206D" w:rsidRPr="0048676F" w:rsidRDefault="0062206D" w:rsidP="0048676F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 w:rsidRPr="0048676F">
        <w:rPr>
          <w:rFonts w:asciiTheme="minorHAnsi" w:hAnsiTheme="minorHAnsi" w:cstheme="minorHAnsi"/>
          <w:sz w:val="24"/>
        </w:rPr>
        <w:lastRenderedPageBreak/>
        <w:t>P. Skarbnik poinformowała o braku informacji w związku z zakończeniem prac łazienek.</w:t>
      </w:r>
    </w:p>
    <w:p w:rsidR="0062206D" w:rsidRPr="0048676F" w:rsidRDefault="0062206D" w:rsidP="0048676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8676F">
        <w:rPr>
          <w:rFonts w:asciiTheme="minorHAnsi" w:hAnsiTheme="minorHAnsi" w:cstheme="minorHAnsi"/>
          <w:sz w:val="24"/>
        </w:rPr>
        <w:t>P. Dyrektor DPS poinformowała, że łazienki również są w wycenie, o której mowa ze względu na opóźnienie prac firmy.</w:t>
      </w:r>
    </w:p>
    <w:p w:rsidR="0062206D" w:rsidRPr="0048676F" w:rsidRDefault="0062206D" w:rsidP="0048676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8676F">
        <w:rPr>
          <w:rFonts w:asciiTheme="minorHAnsi" w:hAnsiTheme="minorHAnsi" w:cstheme="minorHAnsi"/>
          <w:sz w:val="24"/>
        </w:rPr>
        <w:t>P. Starosta powiedział, że cała dokumentacja jest w posiadaniu firmy, my natomiast nie posiadamy żadnej dokumentacji, co wiąże się z bazowaniem na ich dokumentacji. Nie ma możliwości negocjacji, ponieważ protokoły są pisane przez wykonawcę.</w:t>
      </w:r>
    </w:p>
    <w:p w:rsidR="0062206D" w:rsidRPr="0048676F" w:rsidRDefault="0062206D" w:rsidP="0048676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8676F">
        <w:rPr>
          <w:rFonts w:asciiTheme="minorHAnsi" w:hAnsiTheme="minorHAnsi" w:cstheme="minorHAnsi"/>
          <w:sz w:val="24"/>
        </w:rPr>
        <w:t xml:space="preserve">P. Skarbnik odniosła się do braku uwag, DPS nie odniósł się do protokołu, co jest równoznaczne z zaakceptowaniem go. </w:t>
      </w:r>
    </w:p>
    <w:p w:rsidR="0048676F" w:rsidRPr="0048676F" w:rsidRDefault="0048676F" w:rsidP="0048676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8676F">
        <w:rPr>
          <w:rFonts w:asciiTheme="minorHAnsi" w:hAnsiTheme="minorHAnsi" w:cstheme="minorHAnsi"/>
          <w:sz w:val="24"/>
        </w:rPr>
        <w:t>P. Gorzycki sugeruje, że uwagi do protokołu powinien wyjaśniać inspektor nadzoru, potwierdzając czy występują rozbieżności między dokumentacją a stanem faktycznym.</w:t>
      </w:r>
    </w:p>
    <w:p w:rsidR="0062206D" w:rsidRDefault="0048676F" w:rsidP="0048676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8676F">
        <w:rPr>
          <w:rFonts w:asciiTheme="minorHAnsi" w:hAnsiTheme="minorHAnsi" w:cstheme="minorHAnsi"/>
          <w:sz w:val="24"/>
        </w:rPr>
        <w:t>P. Starosta uznał, że dziś ta sprawa nie zostanie rozstrzygnięta, prosząc jednocześnie Radcę Prawnego o informację co zostało poczynione w związku z projektantem i inspektorem.</w:t>
      </w:r>
    </w:p>
    <w:p w:rsidR="00303C70" w:rsidRPr="00006434" w:rsidRDefault="00A86579" w:rsidP="00006434">
      <w:pPr>
        <w:spacing w:before="240"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Radca Prawny poinformował, że w zakresie spraw związanych z projektantem oraz inspektorami nadzoru została prz</w:t>
      </w:r>
      <w:r w:rsidR="002D2330">
        <w:rPr>
          <w:rFonts w:asciiTheme="minorHAnsi" w:hAnsiTheme="minorHAnsi" w:cstheme="minorHAnsi"/>
          <w:sz w:val="24"/>
        </w:rPr>
        <w:t>ekazana dokumentacja przez P.</w:t>
      </w:r>
      <w:r>
        <w:rPr>
          <w:rFonts w:asciiTheme="minorHAnsi" w:hAnsiTheme="minorHAnsi" w:cstheme="minorHAnsi"/>
          <w:sz w:val="24"/>
        </w:rPr>
        <w:t xml:space="preserve"> Dyrektor DPS w Piotrkowie Kujawskim i podlega ona analizie w kontekście działań prawnych. Zostały zauważone uchybienia w projekcie, który sporządził projektant. Zebrana dokumentacja została przekazana do dalszej analizy specjalistom, zajmującym się sporządzaniem dokumentacji projektowej. Po uzyskaniu oceny i ustaleniu wysokości szkody, zostanie podjęta decyzja, w jakim zakresie zostanie skierowana sprawa na drogę sądową, zawiadomienie do właściwej izby zawodowej projektantów</w:t>
      </w:r>
      <w:r w:rsidRPr="00A86579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oraz czy nie doszło do deliktu </w:t>
      </w:r>
      <w:r w:rsidR="00303C70">
        <w:rPr>
          <w:rFonts w:asciiTheme="minorHAnsi" w:hAnsiTheme="minorHAnsi" w:cstheme="minorHAnsi"/>
          <w:sz w:val="24"/>
        </w:rPr>
        <w:t xml:space="preserve">ze strony projektanta. Dalsze działania będą mogły być podjęte po uzyskaniu stanowiska biegłych. W zakresie inspektorów nadzoru należy zweryfikować, czy przez cały proces prowadzenia inwestycji w sposób </w:t>
      </w:r>
      <w:r w:rsidR="00303C70" w:rsidRPr="00006434">
        <w:rPr>
          <w:rFonts w:asciiTheme="minorHAnsi" w:hAnsiTheme="minorHAnsi" w:cstheme="minorHAnsi"/>
          <w:sz w:val="24"/>
        </w:rPr>
        <w:t>rzetelny nadzorowali wykonywane prace, zgłaszali uchybienia, a jeśli tego nie robili to jaka była tego przyczyna.</w:t>
      </w:r>
    </w:p>
    <w:p w:rsidR="00FE2212" w:rsidRPr="00006434" w:rsidRDefault="00006434" w:rsidP="00006434">
      <w:pPr>
        <w:spacing w:line="360" w:lineRule="auto"/>
        <w:jc w:val="both"/>
        <w:rPr>
          <w:sz w:val="24"/>
        </w:rPr>
      </w:pPr>
      <w:r w:rsidRPr="00006434">
        <w:rPr>
          <w:rFonts w:asciiTheme="minorHAnsi" w:hAnsiTheme="minorHAnsi" w:cstheme="minorHAnsi"/>
          <w:sz w:val="24"/>
        </w:rPr>
        <w:t xml:space="preserve">P. Starosta poinformował, że na kolejnym posiedzeniu chciałby otrzymać wszelkie informacje o kosztach i szczegóły </w:t>
      </w:r>
      <w:r>
        <w:rPr>
          <w:rFonts w:asciiTheme="minorHAnsi" w:hAnsiTheme="minorHAnsi" w:cstheme="minorHAnsi"/>
          <w:sz w:val="24"/>
        </w:rPr>
        <w:t xml:space="preserve">dotyczące remontu budynku </w:t>
      </w:r>
      <w:proofErr w:type="spellStart"/>
      <w:r>
        <w:rPr>
          <w:rFonts w:asciiTheme="minorHAnsi" w:hAnsiTheme="minorHAnsi" w:cstheme="minorHAnsi"/>
          <w:sz w:val="24"/>
        </w:rPr>
        <w:t>DPS-u</w:t>
      </w:r>
      <w:proofErr w:type="spellEnd"/>
      <w:r>
        <w:rPr>
          <w:rFonts w:asciiTheme="minorHAnsi" w:hAnsiTheme="minorHAnsi" w:cstheme="minorHAnsi"/>
          <w:sz w:val="24"/>
        </w:rPr>
        <w:t xml:space="preserve">, prosząc przy tym Radcę Prawnego o pomoc i zaangażowanie w tę sprawę. </w:t>
      </w:r>
    </w:p>
    <w:p w:rsidR="00EF67F1" w:rsidRDefault="00FE2212" w:rsidP="0000643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F203DC">
        <w:rPr>
          <w:rFonts w:asciiTheme="minorHAnsi" w:hAnsiTheme="minorHAnsi" w:cstheme="minorHAnsi"/>
          <w:b/>
          <w:bCs/>
          <w:sz w:val="24"/>
        </w:rPr>
        <w:t xml:space="preserve">zapoznał się z </w:t>
      </w:r>
      <w:r w:rsidR="00270499">
        <w:rPr>
          <w:rFonts w:asciiTheme="minorHAnsi" w:hAnsiTheme="minorHAnsi" w:cstheme="minorHAnsi"/>
          <w:b/>
          <w:bCs/>
          <w:sz w:val="24"/>
        </w:rPr>
        <w:t>informacją Dyrektora Domu Pomocy Społecznej w Piotrkowie Kujawskim.</w:t>
      </w:r>
      <w:bookmarkStart w:id="0" w:name="_GoBack"/>
      <w:bookmarkEnd w:id="0"/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Ad.4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Wobec wyczerpania porządku obrad Starosta zamknął posiedzenie.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FE2212" w:rsidRDefault="00FE2212" w:rsidP="00FE2212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 sporządziła: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Daria </w:t>
      </w:r>
      <w:proofErr w:type="spellStart"/>
      <w:r>
        <w:rPr>
          <w:rFonts w:asciiTheme="minorHAnsi" w:hAnsiTheme="minorHAnsi" w:cstheme="minorHAnsi"/>
          <w:sz w:val="24"/>
        </w:rPr>
        <w:t>Kordylak</w:t>
      </w:r>
      <w:proofErr w:type="spellEnd"/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354CA1" w:rsidRDefault="00354CA1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062C86" w:rsidRDefault="00062C86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członków Zarządu Powiatu: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Zarządu                           Jarosław Józef Kołtuniak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Z-ca Przewodniczącego Zarządu              Grzegorz Piasecki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Jan Nocoń</w:t>
      </w:r>
    </w:p>
    <w:p w:rsidR="009C2EC2" w:rsidRPr="0025301A" w:rsidRDefault="00FE2212" w:rsidP="0025301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Paweł Koziński</w:t>
      </w:r>
    </w:p>
    <w:sectPr w:rsidR="009C2EC2" w:rsidRPr="0025301A" w:rsidSect="0027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E66" w:rsidRDefault="002E6E66" w:rsidP="00A86579">
      <w:pPr>
        <w:spacing w:after="0" w:line="240" w:lineRule="auto"/>
      </w:pPr>
      <w:r>
        <w:separator/>
      </w:r>
    </w:p>
  </w:endnote>
  <w:endnote w:type="continuationSeparator" w:id="0">
    <w:p w:rsidR="002E6E66" w:rsidRDefault="002E6E66" w:rsidP="00A8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E66" w:rsidRDefault="002E6E66" w:rsidP="00A86579">
      <w:pPr>
        <w:spacing w:after="0" w:line="240" w:lineRule="auto"/>
      </w:pPr>
      <w:r>
        <w:separator/>
      </w:r>
    </w:p>
  </w:footnote>
  <w:footnote w:type="continuationSeparator" w:id="0">
    <w:p w:rsidR="002E6E66" w:rsidRDefault="002E6E66" w:rsidP="00A8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39E7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00E2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529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A6B1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D05E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7AAD"/>
    <w:multiLevelType w:val="multilevel"/>
    <w:tmpl w:val="202EEE0C"/>
    <w:lvl w:ilvl="0">
      <w:start w:val="1"/>
      <w:numFmt w:val="ordinal"/>
      <w:lvlText w:val="§%1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870"/>
    <w:rsid w:val="00006385"/>
    <w:rsid w:val="00006434"/>
    <w:rsid w:val="0005226E"/>
    <w:rsid w:val="00062C86"/>
    <w:rsid w:val="00176FA3"/>
    <w:rsid w:val="001B24CA"/>
    <w:rsid w:val="001C21C5"/>
    <w:rsid w:val="0020072D"/>
    <w:rsid w:val="00241F44"/>
    <w:rsid w:val="0024585E"/>
    <w:rsid w:val="0025301A"/>
    <w:rsid w:val="00270499"/>
    <w:rsid w:val="00274FB5"/>
    <w:rsid w:val="002D2330"/>
    <w:rsid w:val="002E6E66"/>
    <w:rsid w:val="00303C70"/>
    <w:rsid w:val="00354CA1"/>
    <w:rsid w:val="0036719F"/>
    <w:rsid w:val="003A5EAD"/>
    <w:rsid w:val="003B00FD"/>
    <w:rsid w:val="004028A8"/>
    <w:rsid w:val="004041CC"/>
    <w:rsid w:val="0046670B"/>
    <w:rsid w:val="0048676F"/>
    <w:rsid w:val="004D3A9D"/>
    <w:rsid w:val="00565BAD"/>
    <w:rsid w:val="005B562F"/>
    <w:rsid w:val="0062206D"/>
    <w:rsid w:val="00647F7E"/>
    <w:rsid w:val="006F5754"/>
    <w:rsid w:val="00716A97"/>
    <w:rsid w:val="007F72D9"/>
    <w:rsid w:val="00810AF3"/>
    <w:rsid w:val="0085569B"/>
    <w:rsid w:val="008852D3"/>
    <w:rsid w:val="008A7B7C"/>
    <w:rsid w:val="00916BDA"/>
    <w:rsid w:val="00926881"/>
    <w:rsid w:val="009367D5"/>
    <w:rsid w:val="0095581D"/>
    <w:rsid w:val="009C2EC2"/>
    <w:rsid w:val="009F44D0"/>
    <w:rsid w:val="00A17D4A"/>
    <w:rsid w:val="00A86579"/>
    <w:rsid w:val="00B14F46"/>
    <w:rsid w:val="00C75AB0"/>
    <w:rsid w:val="00CB6870"/>
    <w:rsid w:val="00CE3118"/>
    <w:rsid w:val="00D02167"/>
    <w:rsid w:val="00D536EF"/>
    <w:rsid w:val="00D56962"/>
    <w:rsid w:val="00D82798"/>
    <w:rsid w:val="00DF482D"/>
    <w:rsid w:val="00E05DDC"/>
    <w:rsid w:val="00E4635F"/>
    <w:rsid w:val="00ED5097"/>
    <w:rsid w:val="00EE54B7"/>
    <w:rsid w:val="00EF67F1"/>
    <w:rsid w:val="00F203DC"/>
    <w:rsid w:val="00FC244A"/>
    <w:rsid w:val="00FE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iberation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754"/>
    <w:pPr>
      <w:spacing w:line="254" w:lineRule="auto"/>
    </w:pPr>
    <w:rPr>
      <w:rFonts w:ascii="Times New Roman" w:eastAsiaTheme="minorHAnsi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22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221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2212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rsid w:val="0036719F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71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5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579"/>
    <w:rPr>
      <w:rFonts w:ascii="Times New Roman" w:eastAsiaTheme="minorHAns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5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100C-4D0D-4743-9F10-EDA27637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Kordylak</dc:creator>
  <cp:lastModifiedBy>Katarzyna Tomczak</cp:lastModifiedBy>
  <cp:revision>3</cp:revision>
  <dcterms:created xsi:type="dcterms:W3CDTF">2026-05-12T09:24:00Z</dcterms:created>
  <dcterms:modified xsi:type="dcterms:W3CDTF">2026-05-12T09:24:00Z</dcterms:modified>
</cp:coreProperties>
</file>